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34190" w14:textId="77777777" w:rsidR="001B748A" w:rsidRDefault="00000000">
      <w:pPr>
        <w:widowControl w:val="0"/>
        <w:jc w:val="right"/>
        <w:rPr>
          <w:sz w:val="20"/>
          <w:szCs w:val="20"/>
        </w:rPr>
      </w:pPr>
      <w:r>
        <w:rPr>
          <w:b/>
          <w:sz w:val="24"/>
          <w:szCs w:val="24"/>
        </w:rPr>
        <w:t>NEWS ADVISORY</w:t>
      </w:r>
      <w:r>
        <w:rPr>
          <w:noProof/>
        </w:rPr>
        <w:drawing>
          <wp:anchor distT="114300" distB="114300" distL="114300" distR="114300" simplePos="0" relativeHeight="251658240" behindDoc="0" locked="0" layoutInCell="1" hidden="0" allowOverlap="1" wp14:anchorId="14F57991" wp14:editId="28457A02">
            <wp:simplePos x="0" y="0"/>
            <wp:positionH relativeFrom="column">
              <wp:posOffset>19051</wp:posOffset>
            </wp:positionH>
            <wp:positionV relativeFrom="paragraph">
              <wp:posOffset>114300</wp:posOffset>
            </wp:positionV>
            <wp:extent cx="1988718" cy="1166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88718" cy="1166813"/>
                    </a:xfrm>
                    <a:prstGeom prst="rect">
                      <a:avLst/>
                    </a:prstGeom>
                    <a:ln/>
                  </pic:spPr>
                </pic:pic>
              </a:graphicData>
            </a:graphic>
          </wp:anchor>
        </w:drawing>
      </w:r>
    </w:p>
    <w:p w14:paraId="12672514" w14:textId="77777777" w:rsidR="001B748A" w:rsidRDefault="00000000">
      <w:pPr>
        <w:pStyle w:val="Heading4"/>
        <w:keepNext w:val="0"/>
        <w:keepLines w:val="0"/>
        <w:widowControl w:val="0"/>
        <w:spacing w:before="240" w:after="40"/>
        <w:rPr>
          <w:b/>
          <w:color w:val="000000"/>
          <w:sz w:val="20"/>
          <w:szCs w:val="20"/>
        </w:rPr>
      </w:pPr>
      <w:bookmarkStart w:id="0" w:name="_7m8wovw2w79n" w:colFirst="0" w:colLast="0"/>
      <w:bookmarkEnd w:id="0"/>
      <w:r>
        <w:rPr>
          <w:b/>
          <w:color w:val="000000"/>
          <w:sz w:val="20"/>
          <w:szCs w:val="20"/>
        </w:rPr>
        <w:t xml:space="preserve"> </w:t>
      </w:r>
    </w:p>
    <w:p w14:paraId="1A063C18" w14:textId="77777777" w:rsidR="001B748A" w:rsidRDefault="001B748A">
      <w:pPr>
        <w:pStyle w:val="Heading4"/>
        <w:keepNext w:val="0"/>
        <w:keepLines w:val="0"/>
        <w:widowControl w:val="0"/>
        <w:spacing w:before="240" w:after="40"/>
        <w:rPr>
          <w:b/>
          <w:color w:val="000000"/>
        </w:rPr>
      </w:pPr>
      <w:bookmarkStart w:id="1" w:name="_okk4m394tex" w:colFirst="0" w:colLast="0"/>
      <w:bookmarkEnd w:id="1"/>
    </w:p>
    <w:p w14:paraId="7C3C37A9" w14:textId="77777777" w:rsidR="001B748A" w:rsidRDefault="001B748A">
      <w:pPr>
        <w:pStyle w:val="Heading4"/>
        <w:keepNext w:val="0"/>
        <w:keepLines w:val="0"/>
        <w:widowControl w:val="0"/>
        <w:spacing w:before="240" w:after="40"/>
        <w:rPr>
          <w:b/>
          <w:color w:val="000000"/>
        </w:rPr>
      </w:pPr>
      <w:bookmarkStart w:id="2" w:name="_xidcumuf1f40" w:colFirst="0" w:colLast="0"/>
      <w:bookmarkEnd w:id="2"/>
    </w:p>
    <w:p w14:paraId="2D305185" w14:textId="77777777" w:rsidR="001B748A" w:rsidRDefault="001B748A">
      <w:pPr>
        <w:pStyle w:val="Heading4"/>
        <w:keepNext w:val="0"/>
        <w:keepLines w:val="0"/>
        <w:widowControl w:val="0"/>
        <w:spacing w:before="240" w:after="40"/>
        <w:rPr>
          <w:b/>
          <w:color w:val="000000"/>
        </w:rPr>
      </w:pPr>
      <w:bookmarkStart w:id="3" w:name="_2iuj9b4xag98" w:colFirst="0" w:colLast="0"/>
      <w:bookmarkEnd w:id="3"/>
    </w:p>
    <w:p w14:paraId="31B4305C" w14:textId="77777777" w:rsidR="001B748A" w:rsidRDefault="00000000">
      <w:pPr>
        <w:pStyle w:val="Heading4"/>
        <w:keepNext w:val="0"/>
        <w:keepLines w:val="0"/>
        <w:widowControl w:val="0"/>
        <w:spacing w:before="240" w:after="40"/>
        <w:rPr>
          <w:b/>
          <w:color w:val="000000"/>
          <w:u w:val="single"/>
        </w:rPr>
      </w:pPr>
      <w:bookmarkStart w:id="4" w:name="_owsbp9tgl864" w:colFirst="0" w:colLast="0"/>
      <w:bookmarkEnd w:id="4"/>
      <w:r>
        <w:rPr>
          <w:b/>
          <w:color w:val="000000"/>
          <w:u w:val="single"/>
        </w:rPr>
        <w:t>TMA NEWS ADVISORY</w:t>
      </w:r>
    </w:p>
    <w:p w14:paraId="68B0197A" w14:textId="77777777" w:rsidR="001B748A" w:rsidRDefault="00000000">
      <w:pPr>
        <w:widowControl w:val="0"/>
        <w:rPr>
          <w:sz w:val="24"/>
          <w:szCs w:val="24"/>
          <w:highlight w:val="yellow"/>
        </w:rPr>
      </w:pPr>
      <w:r>
        <w:rPr>
          <w:sz w:val="24"/>
          <w:szCs w:val="24"/>
          <w:highlight w:val="yellow"/>
        </w:rPr>
        <w:t>***Monday’s date before the walk***</w:t>
      </w:r>
    </w:p>
    <w:p w14:paraId="46CE5847" w14:textId="77777777" w:rsidR="001B748A" w:rsidRDefault="001B748A">
      <w:pPr>
        <w:widowControl w:val="0"/>
        <w:rPr>
          <w:b/>
          <w:sz w:val="46"/>
          <w:szCs w:val="46"/>
        </w:rPr>
      </w:pPr>
    </w:p>
    <w:p w14:paraId="751D7867" w14:textId="7A54AAC9" w:rsidR="001B748A" w:rsidRDefault="00000000">
      <w:pPr>
        <w:widowControl w:val="0"/>
        <w:jc w:val="center"/>
        <w:rPr>
          <w:b/>
          <w:color w:val="C00000"/>
          <w:sz w:val="32"/>
          <w:szCs w:val="32"/>
        </w:rPr>
      </w:pPr>
      <w:r>
        <w:rPr>
          <w:b/>
          <w:color w:val="C00000"/>
          <w:sz w:val="32"/>
          <w:szCs w:val="32"/>
          <w:highlight w:val="yellow"/>
        </w:rPr>
        <w:t>Organization Name</w:t>
      </w:r>
      <w:r>
        <w:rPr>
          <w:b/>
          <w:color w:val="C00000"/>
          <w:sz w:val="32"/>
          <w:szCs w:val="32"/>
        </w:rPr>
        <w:t xml:space="preserve"> to Host its First Walk with a Doc Texas Event</w:t>
      </w:r>
    </w:p>
    <w:p w14:paraId="06A0F4BE" w14:textId="77777777" w:rsidR="001B748A" w:rsidRDefault="00000000">
      <w:pPr>
        <w:widowControl w:val="0"/>
        <w:jc w:val="center"/>
        <w:rPr>
          <w:color w:val="2E74B5"/>
          <w:sz w:val="24"/>
          <w:szCs w:val="24"/>
        </w:rPr>
      </w:pPr>
      <w:r>
        <w:rPr>
          <w:color w:val="2E74B5"/>
          <w:sz w:val="24"/>
          <w:szCs w:val="24"/>
        </w:rPr>
        <w:t xml:space="preserve"> </w:t>
      </w:r>
    </w:p>
    <w:p w14:paraId="67D9D119" w14:textId="29F3D181" w:rsidR="001B748A" w:rsidRDefault="00000000">
      <w:pPr>
        <w:widowControl w:val="0"/>
        <w:numPr>
          <w:ilvl w:val="0"/>
          <w:numId w:val="1"/>
        </w:numPr>
        <w:ind w:right="80"/>
        <w:rPr>
          <w:sz w:val="24"/>
          <w:szCs w:val="24"/>
        </w:rPr>
      </w:pPr>
      <w:r>
        <w:rPr>
          <w:b/>
          <w:sz w:val="24"/>
          <w:szCs w:val="24"/>
        </w:rPr>
        <w:t xml:space="preserve">WHAT: </w:t>
      </w:r>
      <w:r>
        <w:rPr>
          <w:sz w:val="24"/>
          <w:szCs w:val="24"/>
          <w:highlight w:val="yellow"/>
        </w:rPr>
        <w:t xml:space="preserve">City </w:t>
      </w:r>
      <w:r>
        <w:rPr>
          <w:sz w:val="24"/>
          <w:szCs w:val="24"/>
        </w:rPr>
        <w:t>residents of all ages are encouraged to lace up their walking shoes and join</w:t>
      </w:r>
      <w:r w:rsidR="0039403F">
        <w:rPr>
          <w:sz w:val="24"/>
          <w:szCs w:val="24"/>
        </w:rPr>
        <w:t xml:space="preserve"> Dr. </w:t>
      </w:r>
      <w:r w:rsidR="0039403F">
        <w:rPr>
          <w:sz w:val="24"/>
          <w:szCs w:val="24"/>
          <w:highlight w:val="yellow"/>
        </w:rPr>
        <w:t>First &amp; Last Name</w:t>
      </w:r>
      <w:r w:rsidR="0039403F">
        <w:rPr>
          <w:sz w:val="24"/>
          <w:szCs w:val="24"/>
        </w:rPr>
        <w:t xml:space="preserve"> </w:t>
      </w:r>
      <w:r>
        <w:rPr>
          <w:sz w:val="24"/>
          <w:szCs w:val="24"/>
        </w:rPr>
        <w:t xml:space="preserve">of </w:t>
      </w:r>
      <w:r>
        <w:rPr>
          <w:sz w:val="24"/>
          <w:szCs w:val="24"/>
          <w:highlight w:val="yellow"/>
        </w:rPr>
        <w:t>Organization Name</w:t>
      </w:r>
      <w:r>
        <w:rPr>
          <w:sz w:val="24"/>
          <w:szCs w:val="24"/>
        </w:rPr>
        <w:t xml:space="preserve"> for the </w:t>
      </w:r>
      <w:r>
        <w:rPr>
          <w:sz w:val="24"/>
          <w:szCs w:val="24"/>
          <w:highlight w:val="yellow"/>
        </w:rPr>
        <w:t>hospital’s</w:t>
      </w:r>
      <w:r>
        <w:rPr>
          <w:sz w:val="24"/>
          <w:szCs w:val="24"/>
        </w:rPr>
        <w:t xml:space="preserve"> first Walk with a Doc (WWAD) Texas event.</w:t>
      </w:r>
    </w:p>
    <w:p w14:paraId="2A378F24" w14:textId="5242D359" w:rsidR="001B748A" w:rsidRDefault="00000000">
      <w:pPr>
        <w:widowControl w:val="0"/>
        <w:numPr>
          <w:ilvl w:val="0"/>
          <w:numId w:val="1"/>
        </w:numPr>
        <w:ind w:right="80"/>
        <w:rPr>
          <w:sz w:val="24"/>
          <w:szCs w:val="24"/>
        </w:rPr>
      </w:pPr>
      <w:r>
        <w:rPr>
          <w:b/>
          <w:sz w:val="24"/>
          <w:szCs w:val="24"/>
        </w:rPr>
        <w:t xml:space="preserve">WHEN: </w:t>
      </w:r>
      <w:r>
        <w:rPr>
          <w:sz w:val="24"/>
          <w:szCs w:val="24"/>
        </w:rPr>
        <w:t xml:space="preserve">THIS </w:t>
      </w:r>
      <w:r>
        <w:rPr>
          <w:sz w:val="24"/>
          <w:szCs w:val="24"/>
          <w:highlight w:val="yellow"/>
        </w:rPr>
        <w:t>Day of the Week</w:t>
      </w:r>
      <w:r w:rsidR="0039403F">
        <w:rPr>
          <w:sz w:val="24"/>
          <w:szCs w:val="24"/>
        </w:rPr>
        <w:t>,</w:t>
      </w:r>
      <w:r>
        <w:rPr>
          <w:sz w:val="24"/>
          <w:szCs w:val="24"/>
        </w:rPr>
        <w:t xml:space="preserve"> </w:t>
      </w:r>
      <w:r w:rsidR="0039403F">
        <w:rPr>
          <w:sz w:val="24"/>
          <w:szCs w:val="24"/>
          <w:highlight w:val="yellow"/>
        </w:rPr>
        <w:t>D</w:t>
      </w:r>
      <w:r>
        <w:rPr>
          <w:sz w:val="24"/>
          <w:szCs w:val="24"/>
          <w:highlight w:val="yellow"/>
        </w:rPr>
        <w:t>ate</w:t>
      </w:r>
      <w:r>
        <w:rPr>
          <w:sz w:val="24"/>
          <w:szCs w:val="24"/>
        </w:rPr>
        <w:t xml:space="preserve"> at </w:t>
      </w:r>
      <w:r w:rsidR="0039403F">
        <w:rPr>
          <w:sz w:val="24"/>
          <w:szCs w:val="24"/>
          <w:highlight w:val="yellow"/>
        </w:rPr>
        <w:t>Time</w:t>
      </w:r>
      <w:r>
        <w:rPr>
          <w:sz w:val="24"/>
          <w:szCs w:val="24"/>
        </w:rPr>
        <w:t xml:space="preserve"> (recurring </w:t>
      </w:r>
      <w:r>
        <w:rPr>
          <w:sz w:val="24"/>
          <w:szCs w:val="24"/>
          <w:highlight w:val="yellow"/>
        </w:rPr>
        <w:t>monthly</w:t>
      </w:r>
      <w:r w:rsidR="0039403F">
        <w:rPr>
          <w:sz w:val="24"/>
          <w:szCs w:val="24"/>
          <w:highlight w:val="yellow"/>
        </w:rPr>
        <w:t xml:space="preserve"> every 1</w:t>
      </w:r>
      <w:r w:rsidR="0039403F" w:rsidRPr="0039403F">
        <w:rPr>
          <w:sz w:val="24"/>
          <w:szCs w:val="24"/>
          <w:highlight w:val="yellow"/>
          <w:vertAlign w:val="superscript"/>
        </w:rPr>
        <w:t>st</w:t>
      </w:r>
      <w:r w:rsidR="0039403F">
        <w:rPr>
          <w:sz w:val="24"/>
          <w:szCs w:val="24"/>
          <w:highlight w:val="yellow"/>
        </w:rPr>
        <w:t xml:space="preserve"> Saturday</w:t>
      </w:r>
      <w:r>
        <w:rPr>
          <w:sz w:val="24"/>
          <w:szCs w:val="24"/>
        </w:rPr>
        <w:t xml:space="preserve">) </w:t>
      </w:r>
    </w:p>
    <w:p w14:paraId="307B1080" w14:textId="43661D6B" w:rsidR="001B748A" w:rsidRDefault="00000000">
      <w:pPr>
        <w:widowControl w:val="0"/>
        <w:numPr>
          <w:ilvl w:val="0"/>
          <w:numId w:val="1"/>
        </w:numPr>
        <w:ind w:right="80"/>
        <w:rPr>
          <w:sz w:val="24"/>
          <w:szCs w:val="24"/>
        </w:rPr>
      </w:pPr>
      <w:r>
        <w:rPr>
          <w:b/>
          <w:sz w:val="24"/>
          <w:szCs w:val="24"/>
        </w:rPr>
        <w:t>WHERE:</w:t>
      </w:r>
      <w:r>
        <w:rPr>
          <w:sz w:val="24"/>
          <w:szCs w:val="24"/>
        </w:rPr>
        <w:t xml:space="preserve"> </w:t>
      </w:r>
      <w:r>
        <w:rPr>
          <w:sz w:val="24"/>
          <w:szCs w:val="24"/>
          <w:highlight w:val="yellow"/>
        </w:rPr>
        <w:t xml:space="preserve">Park/Location Name </w:t>
      </w:r>
      <w:r w:rsidR="0039403F">
        <w:rPr>
          <w:sz w:val="24"/>
          <w:szCs w:val="24"/>
          <w:highlight w:val="yellow"/>
        </w:rPr>
        <w:t>&amp; Address (specific meeting spot)</w:t>
      </w:r>
    </w:p>
    <w:p w14:paraId="7C34CFB8" w14:textId="451FB058" w:rsidR="001B748A" w:rsidRDefault="00000000">
      <w:pPr>
        <w:widowControl w:val="0"/>
        <w:numPr>
          <w:ilvl w:val="0"/>
          <w:numId w:val="1"/>
        </w:numPr>
        <w:ind w:right="80"/>
        <w:rPr>
          <w:sz w:val="24"/>
          <w:szCs w:val="24"/>
        </w:rPr>
      </w:pPr>
      <w:r>
        <w:rPr>
          <w:b/>
          <w:sz w:val="24"/>
          <w:szCs w:val="24"/>
        </w:rPr>
        <w:t>WHO:</w:t>
      </w:r>
      <w:r>
        <w:rPr>
          <w:sz w:val="24"/>
          <w:szCs w:val="24"/>
        </w:rPr>
        <w:t xml:space="preserve"> </w:t>
      </w:r>
      <w:r w:rsidR="0039403F">
        <w:rPr>
          <w:sz w:val="24"/>
          <w:szCs w:val="24"/>
        </w:rPr>
        <w:t xml:space="preserve">Dr. </w:t>
      </w:r>
      <w:r w:rsidR="0039403F">
        <w:rPr>
          <w:sz w:val="24"/>
          <w:szCs w:val="24"/>
          <w:highlight w:val="yellow"/>
        </w:rPr>
        <w:t>Last Name</w:t>
      </w:r>
      <w:r w:rsidR="0039403F" w:rsidRPr="0039403F">
        <w:rPr>
          <w:sz w:val="24"/>
          <w:szCs w:val="24"/>
        </w:rPr>
        <w:t xml:space="preserve">, </w:t>
      </w:r>
      <w:r>
        <w:rPr>
          <w:sz w:val="24"/>
          <w:szCs w:val="24"/>
          <w:highlight w:val="yellow"/>
        </w:rPr>
        <w:t>Organization Name</w:t>
      </w:r>
      <w:r>
        <w:rPr>
          <w:sz w:val="24"/>
          <w:szCs w:val="24"/>
        </w:rPr>
        <w:t xml:space="preserve"> staff members, and any community members interested in participating.</w:t>
      </w:r>
    </w:p>
    <w:p w14:paraId="1111C227" w14:textId="77777777" w:rsidR="001B748A" w:rsidRDefault="00000000">
      <w:pPr>
        <w:widowControl w:val="0"/>
        <w:numPr>
          <w:ilvl w:val="0"/>
          <w:numId w:val="1"/>
        </w:numPr>
        <w:spacing w:after="120"/>
        <w:ind w:right="80"/>
        <w:rPr>
          <w:sz w:val="24"/>
          <w:szCs w:val="24"/>
        </w:rPr>
      </w:pPr>
      <w:r>
        <w:rPr>
          <w:b/>
          <w:sz w:val="24"/>
          <w:szCs w:val="24"/>
        </w:rPr>
        <w:t xml:space="preserve">WHY: </w:t>
      </w:r>
      <w:r>
        <w:rPr>
          <w:sz w:val="24"/>
          <w:szCs w:val="24"/>
        </w:rPr>
        <w:t>Walking is one of the simplest, best things people can do to live a long, high-quality life. WWAD makes it easy by providing the time, place, motivation (a brief health information talk), and fellow participants for a fun walking experience.</w:t>
      </w:r>
    </w:p>
    <w:p w14:paraId="715212D4" w14:textId="055E874D" w:rsidR="001B748A" w:rsidRDefault="00000000">
      <w:pPr>
        <w:widowControl w:val="0"/>
        <w:spacing w:after="120"/>
        <w:rPr>
          <w:sz w:val="24"/>
          <w:szCs w:val="24"/>
        </w:rPr>
      </w:pPr>
      <w:r>
        <w:rPr>
          <w:sz w:val="24"/>
          <w:szCs w:val="24"/>
        </w:rPr>
        <w:t xml:space="preserve">The </w:t>
      </w:r>
      <w:hyperlink r:id="rId8">
        <w:r>
          <w:rPr>
            <w:color w:val="1155CC"/>
            <w:sz w:val="24"/>
            <w:szCs w:val="24"/>
            <w:u w:val="single"/>
          </w:rPr>
          <w:t>Walk with a Doc</w:t>
        </w:r>
      </w:hyperlink>
      <w:r>
        <w:rPr>
          <w:sz w:val="24"/>
          <w:szCs w:val="24"/>
        </w:rPr>
        <w:t xml:space="preserve"> concept is simple: Physicians organize walks in their communities and invite their patients, their patients’ families, and community members to join them. Walkers will enjoy a refreshing and invigorating walk with </w:t>
      </w:r>
      <w:r w:rsidR="0039403F">
        <w:rPr>
          <w:sz w:val="24"/>
          <w:szCs w:val="24"/>
        </w:rPr>
        <w:t xml:space="preserve">Dr. </w:t>
      </w:r>
      <w:r w:rsidR="0039403F">
        <w:rPr>
          <w:sz w:val="24"/>
          <w:szCs w:val="24"/>
          <w:highlight w:val="yellow"/>
        </w:rPr>
        <w:t>Last Name</w:t>
      </w:r>
      <w:r w:rsidR="0039403F">
        <w:rPr>
          <w:sz w:val="24"/>
          <w:szCs w:val="24"/>
        </w:rPr>
        <w:t xml:space="preserve"> </w:t>
      </w:r>
      <w:r>
        <w:rPr>
          <w:sz w:val="24"/>
          <w:szCs w:val="24"/>
        </w:rPr>
        <w:t xml:space="preserve">and other health care professionals, who will provide support to participants and answer questions during the walk. </w:t>
      </w:r>
      <w:hyperlink r:id="rId9">
        <w:r>
          <w:rPr>
            <w:color w:val="800080"/>
            <w:sz w:val="24"/>
            <w:szCs w:val="24"/>
            <w:u w:val="single"/>
          </w:rPr>
          <w:t>Walk with a Doc Texas</w:t>
        </w:r>
      </w:hyperlink>
      <w:r>
        <w:rPr>
          <w:sz w:val="24"/>
          <w:szCs w:val="24"/>
        </w:rPr>
        <w:t xml:space="preserve"> is overseen by a national nonprofit organization to get people active and </w:t>
      </w:r>
      <w:proofErr w:type="gramStart"/>
      <w:r>
        <w:rPr>
          <w:sz w:val="24"/>
          <w:szCs w:val="24"/>
        </w:rPr>
        <w:t>healthy, and</w:t>
      </w:r>
      <w:proofErr w:type="gramEnd"/>
      <w:r>
        <w:rPr>
          <w:sz w:val="24"/>
          <w:szCs w:val="24"/>
        </w:rPr>
        <w:t xml:space="preserve"> is backed by the Texas Medical Association (TMA) in Texas.</w:t>
      </w:r>
    </w:p>
    <w:p w14:paraId="74A945D9" w14:textId="77777777" w:rsidR="001B748A" w:rsidRDefault="00000000">
      <w:pPr>
        <w:widowControl w:val="0"/>
        <w:spacing w:after="120"/>
        <w:rPr>
          <w:sz w:val="24"/>
          <w:szCs w:val="24"/>
        </w:rPr>
      </w:pPr>
      <w:r>
        <w:rPr>
          <w:sz w:val="24"/>
          <w:szCs w:val="24"/>
        </w:rPr>
        <w:t xml:space="preserve">This is a FREE program, and pre-registration is not required. Information about future walks will be announced on this chapter’s </w:t>
      </w:r>
      <w:hyperlink r:id="rId10">
        <w:r>
          <w:rPr>
            <w:color w:val="800080"/>
            <w:sz w:val="24"/>
            <w:szCs w:val="24"/>
            <w:highlight w:val="yellow"/>
            <w:u w:val="single"/>
          </w:rPr>
          <w:t>Walk with a D</w:t>
        </w:r>
        <w:r>
          <w:rPr>
            <w:color w:val="800080"/>
            <w:sz w:val="24"/>
            <w:szCs w:val="24"/>
            <w:highlight w:val="yellow"/>
            <w:u w:val="single"/>
          </w:rPr>
          <w:t>o</w:t>
        </w:r>
        <w:r>
          <w:rPr>
            <w:color w:val="800080"/>
            <w:sz w:val="24"/>
            <w:szCs w:val="24"/>
            <w:highlight w:val="yellow"/>
            <w:u w:val="single"/>
          </w:rPr>
          <w:t>c website</w:t>
        </w:r>
      </w:hyperlink>
      <w:r>
        <w:rPr>
          <w:sz w:val="24"/>
          <w:szCs w:val="24"/>
        </w:rPr>
        <w:t>.</w:t>
      </w:r>
    </w:p>
    <w:p w14:paraId="1CE99955" w14:textId="77777777" w:rsidR="001B748A" w:rsidRDefault="00000000">
      <w:pPr>
        <w:widowControl w:val="0"/>
        <w:spacing w:after="120"/>
        <w:rPr>
          <w:i/>
          <w:sz w:val="24"/>
          <w:szCs w:val="24"/>
        </w:rPr>
      </w:pPr>
      <w:r>
        <w:rPr>
          <w:b/>
          <w:i/>
          <w:sz w:val="24"/>
          <w:szCs w:val="24"/>
        </w:rPr>
        <w:t xml:space="preserve">TMA </w:t>
      </w:r>
      <w:r>
        <w:rPr>
          <w:i/>
          <w:sz w:val="24"/>
          <w:szCs w:val="24"/>
        </w:rPr>
        <w:t xml:space="preserve">is the largest state medical society in the nation, representing nearly 53,000 physician and medical student members. It </w:t>
      </w:r>
      <w:proofErr w:type="gramStart"/>
      <w:r>
        <w:rPr>
          <w:i/>
          <w:sz w:val="24"/>
          <w:szCs w:val="24"/>
        </w:rPr>
        <w:t>is located in</w:t>
      </w:r>
      <w:proofErr w:type="gramEnd"/>
      <w:r>
        <w:rPr>
          <w:i/>
          <w:sz w:val="24"/>
          <w:szCs w:val="24"/>
        </w:rPr>
        <w:t xml:space="preserve"> Austin and has 110 component county medical societies around the state. TMA’s key objective since 1853 is to improve the health of all Texans. TMA Foundation, TMA’s philanthropic arm, raises funds to support the public health and science priority initiatives of TMA and the family of medicine, including Walk with a Doc Texas. Walk with a Doc Texas is funded by a grant from the TMA Foundation with generous support from TMAIT and Prudential. To learn more, visit the </w:t>
      </w:r>
      <w:hyperlink r:id="rId11">
        <w:r>
          <w:rPr>
            <w:i/>
            <w:color w:val="1155CC"/>
            <w:sz w:val="24"/>
            <w:szCs w:val="24"/>
            <w:u w:val="single"/>
          </w:rPr>
          <w:t>TMA Foundation website</w:t>
        </w:r>
      </w:hyperlink>
      <w:r>
        <w:rPr>
          <w:i/>
          <w:sz w:val="24"/>
          <w:szCs w:val="24"/>
        </w:rPr>
        <w:t>.</w:t>
      </w:r>
    </w:p>
    <w:p w14:paraId="48AC2353" w14:textId="16795257" w:rsidR="001B748A" w:rsidRDefault="00000000">
      <w:pPr>
        <w:widowControl w:val="0"/>
        <w:spacing w:after="120"/>
        <w:rPr>
          <w:i/>
          <w:sz w:val="24"/>
          <w:szCs w:val="24"/>
        </w:rPr>
      </w:pPr>
      <w:r>
        <w:rPr>
          <w:b/>
          <w:i/>
          <w:sz w:val="24"/>
          <w:szCs w:val="24"/>
        </w:rPr>
        <w:t xml:space="preserve">Walk with a Doc </w:t>
      </w:r>
      <w:r>
        <w:rPr>
          <w:i/>
          <w:sz w:val="24"/>
          <w:szCs w:val="24"/>
          <w:highlight w:val="white"/>
        </w:rPr>
        <w:t xml:space="preserve">is a nonprofit organization whose mission is to inspire communities through movement and conversation with physician-led walking groups. Walk with a Doc was started in </w:t>
      </w:r>
      <w:r>
        <w:rPr>
          <w:i/>
          <w:sz w:val="24"/>
          <w:szCs w:val="24"/>
          <w:highlight w:val="white"/>
        </w:rPr>
        <w:lastRenderedPageBreak/>
        <w:t xml:space="preserve">2005 by David </w:t>
      </w:r>
      <w:proofErr w:type="spellStart"/>
      <w:r>
        <w:rPr>
          <w:i/>
          <w:sz w:val="24"/>
          <w:szCs w:val="24"/>
          <w:highlight w:val="white"/>
        </w:rPr>
        <w:t>Sabgir</w:t>
      </w:r>
      <w:proofErr w:type="spellEnd"/>
      <w:r>
        <w:rPr>
          <w:i/>
          <w:sz w:val="24"/>
          <w:szCs w:val="24"/>
          <w:highlight w:val="white"/>
        </w:rPr>
        <w:t xml:space="preserve">, MD, a board-certified cardiologist in Columbus, Ohio. To learn more, go to the </w:t>
      </w:r>
      <w:hyperlink r:id="rId12">
        <w:r>
          <w:rPr>
            <w:i/>
            <w:color w:val="1155CC"/>
            <w:sz w:val="24"/>
            <w:szCs w:val="24"/>
            <w:highlight w:val="white"/>
            <w:u w:val="single"/>
          </w:rPr>
          <w:t>Walk with a Doc website</w:t>
        </w:r>
      </w:hyperlink>
      <w:r>
        <w:rPr>
          <w:i/>
          <w:sz w:val="24"/>
          <w:szCs w:val="24"/>
          <w:highlight w:val="white"/>
        </w:rPr>
        <w:t>.</w:t>
      </w:r>
    </w:p>
    <w:p w14:paraId="0ED41201" w14:textId="77777777" w:rsidR="001B748A" w:rsidRDefault="00000000">
      <w:pPr>
        <w:widowControl w:val="0"/>
        <w:rPr>
          <w:b/>
          <w:sz w:val="24"/>
          <w:szCs w:val="24"/>
        </w:rPr>
      </w:pPr>
      <w:r>
        <w:rPr>
          <w:b/>
          <w:sz w:val="24"/>
          <w:szCs w:val="24"/>
        </w:rPr>
        <w:t>Contacts:</w:t>
      </w:r>
    </w:p>
    <w:p w14:paraId="78C36496" w14:textId="4359C49E" w:rsidR="001B748A" w:rsidRDefault="00000000">
      <w:pPr>
        <w:widowControl w:val="0"/>
        <w:rPr>
          <w:sz w:val="24"/>
          <w:szCs w:val="24"/>
          <w:highlight w:val="yellow"/>
        </w:rPr>
      </w:pPr>
      <w:r>
        <w:rPr>
          <w:sz w:val="24"/>
          <w:szCs w:val="24"/>
        </w:rPr>
        <w:t xml:space="preserve">On the day of the event (for media convenience; not for public release): </w:t>
      </w:r>
      <w:r>
        <w:rPr>
          <w:sz w:val="24"/>
          <w:szCs w:val="24"/>
          <w:highlight w:val="yellow"/>
        </w:rPr>
        <w:t xml:space="preserve">Contact name &amp; </w:t>
      </w:r>
      <w:r w:rsidR="0039403F">
        <w:rPr>
          <w:sz w:val="24"/>
          <w:szCs w:val="24"/>
          <w:highlight w:val="yellow"/>
        </w:rPr>
        <w:t xml:space="preserve">cell phone </w:t>
      </w:r>
      <w:r>
        <w:rPr>
          <w:sz w:val="24"/>
          <w:szCs w:val="24"/>
          <w:highlight w:val="yellow"/>
        </w:rPr>
        <w:t>phone number</w:t>
      </w:r>
    </w:p>
    <w:p w14:paraId="7AF6BF7B" w14:textId="77777777" w:rsidR="001B748A" w:rsidRDefault="00000000">
      <w:pPr>
        <w:widowControl w:val="0"/>
        <w:rPr>
          <w:sz w:val="24"/>
          <w:szCs w:val="24"/>
        </w:rPr>
      </w:pPr>
      <w:r>
        <w:rPr>
          <w:sz w:val="24"/>
          <w:szCs w:val="24"/>
        </w:rPr>
        <w:t xml:space="preserve"> </w:t>
      </w:r>
    </w:p>
    <w:p w14:paraId="671CCE96" w14:textId="77777777" w:rsidR="001B748A" w:rsidRDefault="00000000">
      <w:pPr>
        <w:widowControl w:val="0"/>
        <w:rPr>
          <w:b/>
          <w:sz w:val="24"/>
          <w:szCs w:val="24"/>
        </w:rPr>
      </w:pPr>
      <w:r>
        <w:rPr>
          <w:b/>
          <w:sz w:val="24"/>
          <w:szCs w:val="24"/>
        </w:rPr>
        <w:t>TMA contacts:</w:t>
      </w:r>
    </w:p>
    <w:p w14:paraId="572E48E7" w14:textId="77777777" w:rsidR="001B748A" w:rsidRDefault="00000000">
      <w:pPr>
        <w:widowControl w:val="0"/>
        <w:rPr>
          <w:sz w:val="24"/>
          <w:szCs w:val="24"/>
        </w:rPr>
      </w:pPr>
      <w:r>
        <w:rPr>
          <w:sz w:val="24"/>
          <w:szCs w:val="24"/>
        </w:rPr>
        <w:t>Brent Annear (512) 370-1381; cell: (512) 656-7320; email: brent.annear@texmed.org</w:t>
      </w:r>
    </w:p>
    <w:p w14:paraId="25AF9BCA" w14:textId="77777777" w:rsidR="001B748A" w:rsidRDefault="00000000">
      <w:pPr>
        <w:widowControl w:val="0"/>
        <w:rPr>
          <w:sz w:val="24"/>
          <w:szCs w:val="24"/>
        </w:rPr>
      </w:pPr>
      <w:r>
        <w:rPr>
          <w:sz w:val="24"/>
          <w:szCs w:val="24"/>
        </w:rPr>
        <w:t>Marcus Cooper (512) 370-1382; cell: (512) 650-5336; email: marcus.cooper@texmed.org</w:t>
      </w:r>
    </w:p>
    <w:p w14:paraId="5CF84E00" w14:textId="77777777" w:rsidR="001B748A" w:rsidRDefault="00000000">
      <w:pPr>
        <w:widowControl w:val="0"/>
        <w:rPr>
          <w:sz w:val="24"/>
          <w:szCs w:val="24"/>
        </w:rPr>
      </w:pPr>
      <w:r>
        <w:rPr>
          <w:sz w:val="24"/>
          <w:szCs w:val="24"/>
        </w:rPr>
        <w:t xml:space="preserve"> </w:t>
      </w:r>
    </w:p>
    <w:p w14:paraId="3CD549FD" w14:textId="77777777" w:rsidR="001B748A" w:rsidRDefault="00000000">
      <w:pPr>
        <w:widowControl w:val="0"/>
        <w:spacing w:after="120"/>
        <w:rPr>
          <w:sz w:val="24"/>
          <w:szCs w:val="24"/>
        </w:rPr>
      </w:pPr>
      <w:r>
        <w:rPr>
          <w:sz w:val="24"/>
          <w:szCs w:val="24"/>
        </w:rPr>
        <w:t xml:space="preserve">Visit </w:t>
      </w:r>
      <w:hyperlink r:id="rId13">
        <w:r>
          <w:rPr>
            <w:color w:val="1155CC"/>
            <w:sz w:val="24"/>
            <w:szCs w:val="24"/>
            <w:u w:val="single"/>
          </w:rPr>
          <w:t>MeAndMyDoctor.com</w:t>
        </w:r>
      </w:hyperlink>
      <w:r>
        <w:rPr>
          <w:sz w:val="24"/>
          <w:szCs w:val="24"/>
        </w:rPr>
        <w:t xml:space="preserve"> for interesting and timely news on health care issues affecting patients and their physicians.</w:t>
      </w:r>
    </w:p>
    <w:p w14:paraId="5D844FA4" w14:textId="77777777" w:rsidR="001B748A" w:rsidRDefault="001B748A">
      <w:pPr>
        <w:widowControl w:val="0"/>
      </w:pPr>
    </w:p>
    <w:p w14:paraId="37F03386" w14:textId="77777777" w:rsidR="001B748A" w:rsidRDefault="001B748A">
      <w:pPr>
        <w:widowControl w:val="0"/>
        <w:spacing w:line="324" w:lineRule="auto"/>
        <w:rPr>
          <w:color w:val="222222"/>
          <w:highlight w:val="white"/>
        </w:rPr>
      </w:pPr>
    </w:p>
    <w:sectPr w:rsidR="001B748A">
      <w:headerReference w:type="even" r:id="rId14"/>
      <w:headerReference w:type="default" r:id="rId15"/>
      <w:footerReference w:type="even" r:id="rId16"/>
      <w:footerReference w:type="default" r:id="rId17"/>
      <w:headerReference w:type="first" r:id="rId18"/>
      <w:footerReference w:type="first" r:id="rId19"/>
      <w:pgSz w:w="11906" w:h="16838"/>
      <w:pgMar w:top="1440" w:right="720" w:bottom="1440" w:left="9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3766" w14:textId="77777777" w:rsidR="002B09E9" w:rsidRDefault="002B09E9">
      <w:pPr>
        <w:spacing w:line="240" w:lineRule="auto"/>
      </w:pPr>
      <w:r>
        <w:separator/>
      </w:r>
    </w:p>
  </w:endnote>
  <w:endnote w:type="continuationSeparator" w:id="0">
    <w:p w14:paraId="0B13CF1A" w14:textId="77777777" w:rsidR="002B09E9" w:rsidRDefault="002B0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286B" w14:textId="77777777" w:rsidR="0039403F" w:rsidRDefault="00394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BCF8" w14:textId="77777777" w:rsidR="0039403F" w:rsidRDefault="00394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50F2" w14:textId="77777777" w:rsidR="001B748A" w:rsidRDefault="001B7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8849" w14:textId="77777777" w:rsidR="002B09E9" w:rsidRDefault="002B09E9">
      <w:pPr>
        <w:spacing w:line="240" w:lineRule="auto"/>
      </w:pPr>
      <w:r>
        <w:separator/>
      </w:r>
    </w:p>
  </w:footnote>
  <w:footnote w:type="continuationSeparator" w:id="0">
    <w:p w14:paraId="6B590671" w14:textId="77777777" w:rsidR="002B09E9" w:rsidRDefault="002B0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D3ED" w14:textId="77777777" w:rsidR="0039403F" w:rsidRDefault="00394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01AA" w14:textId="77777777" w:rsidR="001B748A" w:rsidRDefault="001B74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4A00" w14:textId="77777777" w:rsidR="001B748A" w:rsidRDefault="001B74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15F"/>
    <w:multiLevelType w:val="multilevel"/>
    <w:tmpl w:val="AB58C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680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8A"/>
    <w:rsid w:val="001B748A"/>
    <w:rsid w:val="002B09E9"/>
    <w:rsid w:val="0039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FCC72"/>
  <w15:docId w15:val="{5DDCE0F1-C1DC-9740-A922-2AF82880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9403F"/>
    <w:pPr>
      <w:tabs>
        <w:tab w:val="center" w:pos="4680"/>
        <w:tab w:val="right" w:pos="9360"/>
      </w:tabs>
      <w:spacing w:line="240" w:lineRule="auto"/>
    </w:pPr>
  </w:style>
  <w:style w:type="character" w:customStyle="1" w:styleId="HeaderChar">
    <w:name w:val="Header Char"/>
    <w:basedOn w:val="DefaultParagraphFont"/>
    <w:link w:val="Header"/>
    <w:uiPriority w:val="99"/>
    <w:rsid w:val="0039403F"/>
  </w:style>
  <w:style w:type="paragraph" w:styleId="Footer">
    <w:name w:val="footer"/>
    <w:basedOn w:val="Normal"/>
    <w:link w:val="FooterChar"/>
    <w:uiPriority w:val="99"/>
    <w:unhideWhenUsed/>
    <w:rsid w:val="0039403F"/>
    <w:pPr>
      <w:tabs>
        <w:tab w:val="center" w:pos="4680"/>
        <w:tab w:val="right" w:pos="9360"/>
      </w:tabs>
      <w:spacing w:line="240" w:lineRule="auto"/>
    </w:pPr>
  </w:style>
  <w:style w:type="character" w:customStyle="1" w:styleId="FooterChar">
    <w:name w:val="Footer Char"/>
    <w:basedOn w:val="DefaultParagraphFont"/>
    <w:link w:val="Footer"/>
    <w:uiPriority w:val="99"/>
    <w:rsid w:val="0039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alkwithadoc.org/" TargetMode="External"/><Relationship Id="rId13" Type="http://schemas.openxmlformats.org/officeDocument/2006/relationships/hyperlink" Target="http://www.meandmydoctor.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alkwithadoc.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med.org/found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alkwithadoc.org/our-location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exmed.org/wwa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Habash</cp:lastModifiedBy>
  <cp:revision>2</cp:revision>
  <dcterms:created xsi:type="dcterms:W3CDTF">2023-01-24T17:08:00Z</dcterms:created>
  <dcterms:modified xsi:type="dcterms:W3CDTF">2023-01-24T17:08:00Z</dcterms:modified>
</cp:coreProperties>
</file>